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D16A01" w:rsidP="002565E1">
      <w:pPr>
        <w:pStyle w:val="Heading2"/>
        <w:spacing w:before="240"/>
      </w:pPr>
      <w:r>
        <w:t>Partnership Ground Rules</w:t>
      </w:r>
    </w:p>
    <w:p w:rsidR="007E3A79" w:rsidRDefault="007E3A79" w:rsidP="002565E1">
      <w:pPr>
        <w:ind w:left="1080" w:hanging="1080"/>
        <w:sectPr w:rsidR="007E3A79" w:rsidSect="00566FD0">
          <w:headerReference w:type="default" r:id="rId8"/>
          <w:footerReference w:type="default" r:id="rId9"/>
          <w:headerReference w:type="first" r:id="rId10"/>
          <w:footerReference w:type="first" r:id="rId11"/>
          <w:type w:val="continuous"/>
          <w:pgSz w:w="12240" w:h="15840" w:code="1"/>
          <w:pgMar w:top="1440" w:right="1080" w:bottom="1440" w:left="1080" w:header="475" w:footer="475" w:gutter="0"/>
          <w:cols w:space="720"/>
          <w:titlePg/>
        </w:sectPr>
      </w:pPr>
    </w:p>
    <w:p w:rsidR="002565E1" w:rsidRDefault="00D16A01" w:rsidP="002565E1">
      <w:pPr>
        <w:ind w:left="1080" w:hanging="1080"/>
      </w:pPr>
      <w:r w:rsidRPr="003B3408">
        <w:lastRenderedPageBreak/>
        <w:t>Purpose:</w:t>
      </w:r>
      <w:r w:rsidRPr="003B3408">
        <w:tab/>
        <w:t>Setting ground rules helps sustain an effective mentoring relationship by identifying clear expectations around basic interactions within the relationship.</w:t>
      </w:r>
    </w:p>
    <w:p w:rsidR="002565E1" w:rsidRDefault="00D16A01" w:rsidP="002565E1">
      <w:pPr>
        <w:ind w:left="1080" w:hanging="1080"/>
      </w:pPr>
      <w:r>
        <w:t>Directions:</w:t>
      </w:r>
      <w:r>
        <w:tab/>
        <w:t>The mentor and mentee should be prepared to review and discuss this document during one of the initial meetings. Once complete, the document should become part of mentoring agreement. Use the discussion questions below to help establish the mentoring ground rules for your partnership.</w:t>
      </w:r>
    </w:p>
    <w:p w:rsidR="00D16A01" w:rsidRDefault="00D16A01" w:rsidP="007E3A79">
      <w:pPr>
        <w:spacing w:after="0"/>
        <w:rPr>
          <w:rFonts w:ascii="Helvetica" w:hAnsi="Helvetica" w:cs="Arial"/>
          <w:sz w:val="2"/>
          <w:szCs w:val="2"/>
        </w:rPr>
      </w:pPr>
      <w:r w:rsidRPr="003B3408">
        <w:rPr>
          <w:b/>
        </w:rPr>
        <w:lastRenderedPageBreak/>
        <w:t xml:space="preserve">Items to consider as you set your </w:t>
      </w:r>
      <w:r>
        <w:rPr>
          <w:b/>
        </w:rPr>
        <w:t>g</w:t>
      </w:r>
      <w:r w:rsidRPr="003B3408">
        <w:rPr>
          <w:b/>
        </w:rPr>
        <w:t xml:space="preserve">round </w:t>
      </w:r>
      <w:r>
        <w:rPr>
          <w:b/>
        </w:rPr>
        <w:t>r</w:t>
      </w:r>
      <w:r w:rsidRPr="003B3408">
        <w:rPr>
          <w:b/>
        </w:rPr>
        <w:t>ules</w:t>
      </w:r>
      <w:r>
        <w:rPr>
          <w:b/>
        </w:rPr>
        <w:t>:</w:t>
      </w:r>
      <w:r w:rsidRPr="003B3408">
        <w:rPr>
          <w:rFonts w:ascii="Helvetica" w:hAnsi="Helvetica" w:cs="Arial"/>
          <w:sz w:val="2"/>
          <w:szCs w:val="2"/>
        </w:rPr>
        <w:t xml:space="preserve"> </w:t>
      </w:r>
      <w:r>
        <w:rPr>
          <w:rFonts w:ascii="Helvetica" w:hAnsi="Helvetica" w:cs="Arial"/>
          <w:sz w:val="2"/>
          <w:szCs w:val="2"/>
        </w:rPr>
        <w:fldChar w:fldCharType="begin">
          <w:ffData>
            <w:name w:val="Text16"/>
            <w:enabled/>
            <w:calcOnExit w:val="0"/>
            <w:textInput>
              <w:default w:val=" "/>
              <w:maxLength w:val="1"/>
            </w:textInput>
          </w:ffData>
        </w:fldChar>
      </w:r>
      <w:r>
        <w:rPr>
          <w:rFonts w:ascii="Helvetica" w:hAnsi="Helvetica" w:cs="Arial"/>
          <w:sz w:val="2"/>
          <w:szCs w:val="2"/>
        </w:rPr>
        <w:instrText xml:space="preserve"> FORMTEXT </w:instrText>
      </w:r>
      <w:r>
        <w:rPr>
          <w:rFonts w:ascii="Helvetica" w:hAnsi="Helvetica" w:cs="Arial"/>
          <w:sz w:val="2"/>
          <w:szCs w:val="2"/>
        </w:rPr>
      </w:r>
      <w:r>
        <w:rPr>
          <w:rFonts w:ascii="Helvetica" w:hAnsi="Helvetica" w:cs="Arial"/>
          <w:sz w:val="2"/>
          <w:szCs w:val="2"/>
        </w:rPr>
        <w:fldChar w:fldCharType="separate"/>
      </w:r>
      <w:r>
        <w:rPr>
          <w:rFonts w:ascii="Helvetica" w:hAnsi="Helvetica" w:cs="Arial"/>
          <w:noProof/>
          <w:sz w:val="2"/>
          <w:szCs w:val="2"/>
        </w:rPr>
        <w:t xml:space="preserve"> </w:t>
      </w:r>
      <w:r>
        <w:rPr>
          <w:rFonts w:ascii="Helvetica" w:hAnsi="Helvetica" w:cs="Arial"/>
          <w:sz w:val="2"/>
          <w:szCs w:val="2"/>
        </w:rPr>
        <w:fldChar w:fldCharType="end"/>
      </w:r>
    </w:p>
    <w:p w:rsidR="00D16A01" w:rsidRDefault="00D16A01" w:rsidP="007E3A79">
      <w:pPr>
        <w:pStyle w:val="Bullet2"/>
      </w:pPr>
      <w:r>
        <w:t>Will the mentor or mentee take responsibility for setting up meetings?</w:t>
      </w:r>
    </w:p>
    <w:p w:rsidR="00D16A01" w:rsidRDefault="00D16A01" w:rsidP="00D16A01">
      <w:pPr>
        <w:pStyle w:val="Bullet2"/>
      </w:pPr>
      <w:r>
        <w:t>Should the person who breaks a meeting appointment be responsible for rescheduling?</w:t>
      </w:r>
    </w:p>
    <w:p w:rsidR="00D16A01" w:rsidRDefault="00D16A01" w:rsidP="00D16A01">
      <w:pPr>
        <w:pStyle w:val="Bullet2"/>
      </w:pPr>
      <w:r>
        <w:t>Are meeting reminders necessary?</w:t>
      </w:r>
    </w:p>
    <w:p w:rsidR="00D16A01" w:rsidRDefault="00D16A01" w:rsidP="00D16A01">
      <w:pPr>
        <w:pStyle w:val="Bullet2"/>
      </w:pPr>
      <w:r>
        <w:t>If one of us is unhappy with the way things are going, what is the best way to deal with it?</w:t>
      </w:r>
      <w:r w:rsidRPr="003B3408">
        <w:rPr>
          <w:rFonts w:ascii="Helvetica" w:hAnsi="Helvetica" w:cs="Arial"/>
          <w:sz w:val="2"/>
          <w:szCs w:val="2"/>
        </w:rPr>
        <w:t xml:space="preserve"> </w:t>
      </w:r>
      <w:r>
        <w:rPr>
          <w:rFonts w:ascii="Helvetica" w:hAnsi="Helvetica" w:cs="Arial"/>
          <w:sz w:val="2"/>
          <w:szCs w:val="2"/>
        </w:rPr>
        <w:fldChar w:fldCharType="begin">
          <w:ffData>
            <w:name w:val="Text16"/>
            <w:enabled/>
            <w:calcOnExit w:val="0"/>
            <w:textInput>
              <w:default w:val=" "/>
              <w:maxLength w:val="1"/>
            </w:textInput>
          </w:ffData>
        </w:fldChar>
      </w:r>
      <w:r>
        <w:rPr>
          <w:rFonts w:ascii="Helvetica" w:hAnsi="Helvetica" w:cs="Arial"/>
          <w:sz w:val="2"/>
          <w:szCs w:val="2"/>
        </w:rPr>
        <w:instrText xml:space="preserve"> FORMTEXT </w:instrText>
      </w:r>
      <w:r>
        <w:rPr>
          <w:rFonts w:ascii="Helvetica" w:hAnsi="Helvetica" w:cs="Arial"/>
          <w:sz w:val="2"/>
          <w:szCs w:val="2"/>
        </w:rPr>
      </w:r>
      <w:r>
        <w:rPr>
          <w:rFonts w:ascii="Helvetica" w:hAnsi="Helvetica" w:cs="Arial"/>
          <w:sz w:val="2"/>
          <w:szCs w:val="2"/>
        </w:rPr>
        <w:fldChar w:fldCharType="separate"/>
      </w:r>
      <w:r>
        <w:rPr>
          <w:rFonts w:ascii="Helvetica" w:hAnsi="Helvetica" w:cs="Arial"/>
          <w:noProof/>
          <w:sz w:val="2"/>
          <w:szCs w:val="2"/>
        </w:rPr>
        <w:t xml:space="preserve"> </w:t>
      </w:r>
      <w:r>
        <w:rPr>
          <w:rFonts w:ascii="Helvetica" w:hAnsi="Helvetica" w:cs="Arial"/>
          <w:sz w:val="2"/>
          <w:szCs w:val="2"/>
        </w:rPr>
        <w:fldChar w:fldCharType="end"/>
      </w:r>
    </w:p>
    <w:p w:rsidR="00D16A01" w:rsidRDefault="00D16A01" w:rsidP="00D16A01">
      <w:pPr>
        <w:pStyle w:val="Bullet2"/>
      </w:pPr>
      <w:r>
        <w:t>How will we handle confidentiality?</w:t>
      </w:r>
    </w:p>
    <w:p w:rsidR="00D16A01" w:rsidRDefault="00D16A01" w:rsidP="00D16A01">
      <w:pPr>
        <w:pStyle w:val="Bullet2"/>
      </w:pPr>
      <w:r>
        <w:t>How shall we proceed if one of us needs to withdraw from the relationship?</w:t>
      </w:r>
    </w:p>
    <w:p w:rsidR="00D16A01" w:rsidRDefault="00D16A01" w:rsidP="007E3A79">
      <w:pPr>
        <w:pStyle w:val="Bullet2"/>
        <w:spacing w:after="240"/>
      </w:pPr>
      <w:r>
        <w:t>Are there other norms/expectations we need to clarify?</w:t>
      </w:r>
    </w:p>
    <w:p w:rsidR="007E3A79" w:rsidRDefault="007E3A79" w:rsidP="00D16A01">
      <w:pPr>
        <w:rPr>
          <w:b/>
        </w:rPr>
        <w:sectPr w:rsidR="007E3A79" w:rsidSect="00566FD0">
          <w:type w:val="continuous"/>
          <w:pgSz w:w="12240" w:h="15840" w:code="1"/>
          <w:pgMar w:top="1440" w:right="1080" w:bottom="1440" w:left="1080" w:header="475" w:footer="475" w:gutter="0"/>
          <w:cols w:num="2" w:space="720"/>
          <w:titlePg/>
        </w:sectPr>
      </w:pPr>
    </w:p>
    <w:p w:rsidR="00D16A01" w:rsidRPr="00D16A01" w:rsidRDefault="00D16A01" w:rsidP="007E3A79">
      <w:pPr>
        <w:spacing w:after="120"/>
        <w:rPr>
          <w:b/>
        </w:rPr>
      </w:pPr>
      <w:r w:rsidRPr="00D16A01">
        <w:rPr>
          <w:b/>
        </w:rPr>
        <w:lastRenderedPageBreak/>
        <w:t>Please take a few minutes to come to define the ground rules for your mentoring partnership.</w:t>
      </w:r>
    </w:p>
    <w:tbl>
      <w:tblPr>
        <w:tblStyle w:val="Table-HeaderRow"/>
        <w:tblW w:w="5000" w:type="pct"/>
        <w:tblLook w:val="04A0" w:firstRow="1" w:lastRow="0" w:firstColumn="1" w:lastColumn="0" w:noHBand="0" w:noVBand="1"/>
      </w:tblPr>
      <w:tblGrid>
        <w:gridCol w:w="10086"/>
      </w:tblGrid>
      <w:tr w:rsidR="00D16A01" w:rsidTr="00566FD0">
        <w:trPr>
          <w:cnfStyle w:val="100000000000" w:firstRow="1" w:lastRow="0" w:firstColumn="0" w:lastColumn="0" w:oddVBand="0" w:evenVBand="0" w:oddHBand="0" w:evenHBand="0" w:firstRowFirstColumn="0" w:firstRowLastColumn="0" w:lastRowFirstColumn="0" w:lastRowLastColumn="0"/>
        </w:trPr>
        <w:tc>
          <w:tcPr>
            <w:tcW w:w="5000" w:type="pct"/>
          </w:tcPr>
          <w:p w:rsidR="00D16A01" w:rsidRPr="00767CB5" w:rsidRDefault="00D16A01" w:rsidP="00D16A01">
            <w:r>
              <w:t>Our Ground Rules</w:t>
            </w:r>
          </w:p>
        </w:tc>
      </w:tr>
      <w:tr w:rsidR="00D16A01" w:rsidTr="00566FD0">
        <w:trPr>
          <w:trHeight w:val="576"/>
        </w:trPr>
        <w:tc>
          <w:tcPr>
            <w:tcW w:w="5000" w:type="pct"/>
            <w:tcBorders>
              <w:bottom w:val="single" w:sz="2" w:space="0" w:color="808080" w:themeColor="background1" w:themeShade="80"/>
            </w:tcBorders>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r w:rsidRPr="007B13CA">
              <w:instrText xml:space="preserve"> FORMTEXT </w:instrText>
            </w:r>
            <w:r w:rsidRPr="007B13CA">
              <w:fldChar w:fldCharType="separate"/>
            </w:r>
            <w:bookmarkStart w:id="0" w:name="_GoBack"/>
            <w:r w:rsidRPr="007B13CA">
              <w:t> </w:t>
            </w:r>
            <w:r w:rsidRPr="007B13CA">
              <w:t> </w:t>
            </w:r>
            <w:r w:rsidRPr="007B13CA">
              <w:t> </w:t>
            </w:r>
            <w:r w:rsidRPr="007B13CA">
              <w:t> </w:t>
            </w:r>
            <w:r w:rsidRPr="007B13CA">
              <w:t> </w:t>
            </w:r>
            <w:bookmarkEnd w:id="0"/>
            <w:r w:rsidRPr="007B13CA">
              <w:fldChar w:fldCharType="end"/>
            </w:r>
          </w:p>
        </w:tc>
      </w:tr>
      <w:tr w:rsidR="00D16A01" w:rsidTr="00566FD0">
        <w:trPr>
          <w:cnfStyle w:val="000000010000" w:firstRow="0" w:lastRow="0" w:firstColumn="0" w:lastColumn="0" w:oddVBand="0" w:evenVBand="0" w:oddHBand="0" w:evenHBand="1" w:firstRowFirstColumn="0" w:firstRowLastColumn="0" w:lastRowFirstColumn="0" w:lastRowLastColumn="0"/>
          <w:trHeight w:val="576"/>
        </w:trPr>
        <w:tc>
          <w:tcPr>
            <w:tcW w:w="5000" w:type="pct"/>
            <w:shd w:val="clear" w:color="auto" w:fill="FFFFFF" w:themeFill="background1"/>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r w:rsidRPr="007B13CA">
              <w:instrText xml:space="preserve"> FORMTEXT </w:instrText>
            </w:r>
            <w:r w:rsidRPr="007B13CA">
              <w:fldChar w:fldCharType="separate"/>
            </w:r>
            <w:r w:rsidRPr="007B13CA">
              <w:t> </w:t>
            </w:r>
            <w:r w:rsidRPr="007B13CA">
              <w:t> </w:t>
            </w:r>
            <w:r w:rsidRPr="007B13CA">
              <w:t> </w:t>
            </w:r>
            <w:r w:rsidRPr="007B13CA">
              <w:t> </w:t>
            </w:r>
            <w:r w:rsidRPr="007B13CA">
              <w:t> </w:t>
            </w:r>
            <w:r w:rsidRPr="007B13CA">
              <w:fldChar w:fldCharType="end"/>
            </w:r>
          </w:p>
        </w:tc>
      </w:tr>
      <w:tr w:rsidR="00D16A01" w:rsidTr="00566FD0">
        <w:trPr>
          <w:trHeight w:val="576"/>
        </w:trPr>
        <w:tc>
          <w:tcPr>
            <w:tcW w:w="5000" w:type="pct"/>
            <w:tcBorders>
              <w:bottom w:val="single" w:sz="2" w:space="0" w:color="808080" w:themeColor="background1" w:themeShade="80"/>
            </w:tcBorders>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r w:rsidRPr="007B13CA">
              <w:instrText xml:space="preserve"> FORMTEXT </w:instrText>
            </w:r>
            <w:r w:rsidRPr="007B13CA">
              <w:fldChar w:fldCharType="separate"/>
            </w:r>
            <w:r w:rsidRPr="007B13CA">
              <w:t> </w:t>
            </w:r>
            <w:r w:rsidRPr="007B13CA">
              <w:t> </w:t>
            </w:r>
            <w:r w:rsidRPr="007B13CA">
              <w:t> </w:t>
            </w:r>
            <w:r w:rsidRPr="007B13CA">
              <w:t> </w:t>
            </w:r>
            <w:r w:rsidRPr="007B13CA">
              <w:t> </w:t>
            </w:r>
            <w:r w:rsidRPr="007B13CA">
              <w:fldChar w:fldCharType="end"/>
            </w:r>
          </w:p>
        </w:tc>
      </w:tr>
      <w:tr w:rsidR="00D16A01" w:rsidTr="00566FD0">
        <w:trPr>
          <w:cnfStyle w:val="000000010000" w:firstRow="0" w:lastRow="0" w:firstColumn="0" w:lastColumn="0" w:oddVBand="0" w:evenVBand="0" w:oddHBand="0" w:evenHBand="1" w:firstRowFirstColumn="0" w:firstRowLastColumn="0" w:lastRowFirstColumn="0" w:lastRowLastColumn="0"/>
          <w:trHeight w:val="576"/>
        </w:trPr>
        <w:tc>
          <w:tcPr>
            <w:tcW w:w="5000" w:type="pct"/>
            <w:shd w:val="clear" w:color="auto" w:fill="FFFFFF" w:themeFill="background1"/>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r w:rsidRPr="007B13CA">
              <w:instrText xml:space="preserve"> FORMTEXT </w:instrText>
            </w:r>
            <w:r w:rsidRPr="007B13CA">
              <w:fldChar w:fldCharType="separate"/>
            </w:r>
            <w:r w:rsidRPr="007B13CA">
              <w:t> </w:t>
            </w:r>
            <w:r w:rsidRPr="007B13CA">
              <w:t> </w:t>
            </w:r>
            <w:r w:rsidRPr="007B13CA">
              <w:t> </w:t>
            </w:r>
            <w:r w:rsidRPr="007B13CA">
              <w:t> </w:t>
            </w:r>
            <w:r w:rsidRPr="007B13CA">
              <w:t> </w:t>
            </w:r>
            <w:r w:rsidRPr="007B13CA">
              <w:fldChar w:fldCharType="end"/>
            </w:r>
          </w:p>
        </w:tc>
      </w:tr>
      <w:tr w:rsidR="00D16A01" w:rsidTr="00566FD0">
        <w:trPr>
          <w:trHeight w:val="576"/>
        </w:trPr>
        <w:tc>
          <w:tcPr>
            <w:tcW w:w="5000" w:type="pct"/>
            <w:tcBorders>
              <w:bottom w:val="single" w:sz="2" w:space="0" w:color="808080" w:themeColor="background1" w:themeShade="80"/>
            </w:tcBorders>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r w:rsidRPr="007B13CA">
              <w:instrText xml:space="preserve"> FORMTEXT </w:instrText>
            </w:r>
            <w:r w:rsidRPr="007B13CA">
              <w:fldChar w:fldCharType="separate"/>
            </w:r>
            <w:r w:rsidRPr="007B13CA">
              <w:t> </w:t>
            </w:r>
            <w:r w:rsidRPr="007B13CA">
              <w:t> </w:t>
            </w:r>
            <w:r w:rsidRPr="007B13CA">
              <w:t> </w:t>
            </w:r>
            <w:r w:rsidRPr="007B13CA">
              <w:t> </w:t>
            </w:r>
            <w:r w:rsidRPr="007B13CA">
              <w:t> </w:t>
            </w:r>
            <w:r w:rsidRPr="007B13CA">
              <w:fldChar w:fldCharType="end"/>
            </w:r>
          </w:p>
        </w:tc>
      </w:tr>
      <w:tr w:rsidR="00D16A01" w:rsidTr="00566FD0">
        <w:trPr>
          <w:cnfStyle w:val="000000010000" w:firstRow="0" w:lastRow="0" w:firstColumn="0" w:lastColumn="0" w:oddVBand="0" w:evenVBand="0" w:oddHBand="0" w:evenHBand="1" w:firstRowFirstColumn="0" w:firstRowLastColumn="0" w:lastRowFirstColumn="0" w:lastRowLastColumn="0"/>
          <w:trHeight w:val="576"/>
        </w:trPr>
        <w:tc>
          <w:tcPr>
            <w:tcW w:w="5000" w:type="pct"/>
            <w:shd w:val="clear" w:color="auto" w:fill="FFFFFF" w:themeFill="background1"/>
          </w:tcPr>
          <w:p w:rsidR="00D16A01" w:rsidRPr="00767CB5" w:rsidRDefault="00D16A01" w:rsidP="00D16A01">
            <w:pPr>
              <w:pStyle w:val="Fieldtext"/>
              <w:numPr>
                <w:ilvl w:val="0"/>
                <w:numId w:val="8"/>
              </w:numPr>
              <w:ind w:left="453"/>
            </w:pPr>
            <w:r w:rsidRPr="007B13CA">
              <w:fldChar w:fldCharType="begin">
                <w:ffData>
                  <w:name w:val="Text17"/>
                  <w:enabled/>
                  <w:calcOnExit w:val="0"/>
                  <w:textInput/>
                </w:ffData>
              </w:fldChar>
            </w:r>
            <w:bookmarkStart w:id="1" w:name="Text17"/>
            <w:r w:rsidRPr="007B13CA">
              <w:instrText xml:space="preserve"> FORMTEXT </w:instrText>
            </w:r>
            <w:r w:rsidRPr="007B13CA">
              <w:fldChar w:fldCharType="separate"/>
            </w:r>
            <w:r w:rsidRPr="007B13CA">
              <w:t> </w:t>
            </w:r>
            <w:r w:rsidRPr="007B13CA">
              <w:t> </w:t>
            </w:r>
            <w:r w:rsidRPr="007B13CA">
              <w:t> </w:t>
            </w:r>
            <w:r w:rsidRPr="007B13CA">
              <w:t> </w:t>
            </w:r>
            <w:r w:rsidRPr="007B13CA">
              <w:t> </w:t>
            </w:r>
            <w:r w:rsidRPr="007B13CA">
              <w:fldChar w:fldCharType="end"/>
            </w:r>
            <w:bookmarkEnd w:id="1"/>
          </w:p>
        </w:tc>
      </w:tr>
    </w:tbl>
    <w:p w:rsidR="00ED6354" w:rsidRPr="00457292" w:rsidRDefault="00ED6354" w:rsidP="002565E1">
      <w:pPr>
        <w:pStyle w:val="Footer-bottomspacer"/>
      </w:pPr>
    </w:p>
    <w:sectPr w:rsidR="00ED6354" w:rsidRPr="00457292" w:rsidSect="00566FD0">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A1" w:rsidRDefault="00330CA1">
      <w:r>
        <w:separator/>
      </w:r>
    </w:p>
  </w:endnote>
  <w:endnote w:type="continuationSeparator" w:id="0">
    <w:p w:rsidR="00330CA1" w:rsidRDefault="0033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A1" w:rsidRDefault="00330CA1">
      <w:r>
        <w:separator/>
      </w:r>
    </w:p>
  </w:footnote>
  <w:footnote w:type="continuationSeparator" w:id="0">
    <w:p w:rsidR="00330CA1" w:rsidRDefault="00330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4A3F59" w:rsidP="004A3F59">
          <w:pPr>
            <w:pStyle w:val="Footer"/>
            <w:rPr>
              <w:sz w:val="16"/>
              <w:szCs w:val="18"/>
            </w:rPr>
          </w:pPr>
          <w:r>
            <w:t>Document Title | updated MM/DD/YYYY</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7E3A79">
            <w:rPr>
              <w:noProof/>
            </w:rPr>
            <w:t>2</w:t>
          </w:r>
          <w:r>
            <w:fldChar w:fldCharType="end"/>
          </w:r>
          <w:r>
            <w:t xml:space="preserve"> of </w:t>
          </w:r>
          <w:r w:rsidR="00330CA1">
            <w:fldChar w:fldCharType="begin"/>
          </w:r>
          <w:r w:rsidR="00330CA1">
            <w:instrText xml:space="preserve"> NUMPAGES   \* MERGEFORMAT </w:instrText>
          </w:r>
          <w:r w:rsidR="00330CA1">
            <w:fldChar w:fldCharType="separate"/>
          </w:r>
          <w:r w:rsidR="007E3A79">
            <w:rPr>
              <w:noProof/>
            </w:rPr>
            <w:t>2</w:t>
          </w:r>
          <w:r w:rsidR="00330CA1">
            <w:rPr>
              <w:noProof/>
            </w:rPr>
            <w:fldChar w:fldCharType="end"/>
          </w:r>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7EB03C39" wp14:editId="4A0356AF">
                <wp:extent cx="2523744" cy="1234440"/>
                <wp:effectExtent l="0" t="0" r="0" b="0"/>
                <wp:docPr id="2" name="Picture 2"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BBDC66A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1016A1"/>
    <w:rsid w:val="00124F70"/>
    <w:rsid w:val="00127DEE"/>
    <w:rsid w:val="00135A8F"/>
    <w:rsid w:val="00157577"/>
    <w:rsid w:val="00167721"/>
    <w:rsid w:val="00195ED0"/>
    <w:rsid w:val="001A5642"/>
    <w:rsid w:val="001B44EF"/>
    <w:rsid w:val="001C739F"/>
    <w:rsid w:val="001D233C"/>
    <w:rsid w:val="001D2CCC"/>
    <w:rsid w:val="001E1983"/>
    <w:rsid w:val="00235762"/>
    <w:rsid w:val="00244991"/>
    <w:rsid w:val="00251A17"/>
    <w:rsid w:val="002565E1"/>
    <w:rsid w:val="002758E3"/>
    <w:rsid w:val="002A4A8F"/>
    <w:rsid w:val="002A58A3"/>
    <w:rsid w:val="002B1930"/>
    <w:rsid w:val="002B714F"/>
    <w:rsid w:val="002F1347"/>
    <w:rsid w:val="002F2265"/>
    <w:rsid w:val="00321C93"/>
    <w:rsid w:val="00330CA1"/>
    <w:rsid w:val="00351CAE"/>
    <w:rsid w:val="003819F5"/>
    <w:rsid w:val="00382E14"/>
    <w:rsid w:val="00385025"/>
    <w:rsid w:val="003A23EC"/>
    <w:rsid w:val="003B29B2"/>
    <w:rsid w:val="003D124D"/>
    <w:rsid w:val="003D1B6A"/>
    <w:rsid w:val="003D2DDE"/>
    <w:rsid w:val="00457292"/>
    <w:rsid w:val="004873F8"/>
    <w:rsid w:val="004A170A"/>
    <w:rsid w:val="004A3F59"/>
    <w:rsid w:val="004B41EB"/>
    <w:rsid w:val="004C0756"/>
    <w:rsid w:val="004C6DB7"/>
    <w:rsid w:val="004C7164"/>
    <w:rsid w:val="004D3E4F"/>
    <w:rsid w:val="004E752C"/>
    <w:rsid w:val="004E7858"/>
    <w:rsid w:val="004F2F1F"/>
    <w:rsid w:val="004F4967"/>
    <w:rsid w:val="004F5041"/>
    <w:rsid w:val="00517519"/>
    <w:rsid w:val="00555F5A"/>
    <w:rsid w:val="005603AA"/>
    <w:rsid w:val="00566FD0"/>
    <w:rsid w:val="005708CC"/>
    <w:rsid w:val="005718DC"/>
    <w:rsid w:val="00576616"/>
    <w:rsid w:val="00596184"/>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C0CB3"/>
    <w:rsid w:val="009D42E1"/>
    <w:rsid w:val="009F234D"/>
    <w:rsid w:val="00A00F52"/>
    <w:rsid w:val="00A03757"/>
    <w:rsid w:val="00A05CC8"/>
    <w:rsid w:val="00A06349"/>
    <w:rsid w:val="00A15326"/>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A4E"/>
    <w:rsid w:val="00ED6354"/>
    <w:rsid w:val="00ED6738"/>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9</TotalTime>
  <Pages>1</Pages>
  <Words>210</Words>
  <Characters>1067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6</cp:revision>
  <cp:lastPrinted>2006-08-09T20:33:00Z</cp:lastPrinted>
  <dcterms:created xsi:type="dcterms:W3CDTF">2016-06-12T20:23:00Z</dcterms:created>
  <dcterms:modified xsi:type="dcterms:W3CDTF">2016-06-12T20:47:00Z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